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32"/>
          <w:szCs w:val="32"/>
        </w:rPr>
      </w:pPr>
      <w:r>
        <w:rPr>
          <w:rFonts w:hint="eastAsia" w:ascii="方正小标宋简体" w:hAnsi="Calibri" w:eastAsia="方正小标宋简体"/>
          <w:sz w:val="32"/>
          <w:szCs w:val="32"/>
        </w:rPr>
        <w:t>闫艳、孙静因公临时出国（境）公示</w:t>
      </w:r>
    </w:p>
    <w:tbl>
      <w:tblPr>
        <w:tblStyle w:val="3"/>
        <w:tblW w:w="940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471"/>
        <w:gridCol w:w="992"/>
        <w:gridCol w:w="1843"/>
        <w:gridCol w:w="85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（团组全体人员）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闫艳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孙静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内蒙古师范大学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文学院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职务/职称</w:t>
            </w:r>
          </w:p>
        </w:tc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闫艳：院长、教授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孙静：讲师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2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出访国家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日本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ascii="仿宋_GB2312" w:hAnsi="宋体" w:eastAsia="仿宋_GB2312"/>
                <w:sz w:val="28"/>
                <w:szCs w:val="28"/>
              </w:rPr>
              <w:t>019.11.8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2019.11.12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任务</w:t>
            </w:r>
          </w:p>
        </w:tc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参加第十届东亚汉学国际学术研讨会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215" w:type="dxa"/>
            <w:vAlign w:val="center"/>
          </w:tcPr>
          <w:p>
            <w:pPr>
              <w:spacing w:line="400" w:lineRule="exact"/>
              <w:ind w:left="4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日程安排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日（星期五）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呼和浩特——北京——名古屋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日（星期六）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参加东亚汉学国际学术研讨会并发言。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日（星期日）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参加会议、博士生论坛，闭幕式。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日（星期一）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访问名古屋大学和名古屋学院大学。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12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日（星期二）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名古屋——北京——呼和浩特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往返航线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北京——名古屋——北京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邀请单位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tabs>
                <w:tab w:val="left" w:pos="3024"/>
              </w:tabs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东亚汉学研究学会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邀请单位简介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“东亚汉学研究会”是一个囊括日本、韩国以及中国大陆、台湾等地区的专家学者参加的包容性很强的学术机构，旨在对汉文化的内涵、特质、等内容进行深入细致的挖掘，从而揭示其经久不衰的文化魅力。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经费来源和预算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经费来源：文学院博士点建设经费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预算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hAnsi="仿宋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元</w:t>
            </w: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公示期自公示之日起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5个工作日：2019年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日—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日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，凡对上述事项有异议者，请及时以书面或口头形式向教育交流与合作处反映。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接待时间：每天8:00—12:00，14:30—17:30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联系电话：0471-4392006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特此公告</w:t>
      </w:r>
    </w:p>
    <w:p>
      <w:pPr>
        <w:widowControl/>
        <w:shd w:val="clear" w:color="auto" w:fill="FFFFFF"/>
        <w:spacing w:line="400" w:lineRule="exact"/>
        <w:jc w:val="righ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内蒙古师范大学国际交流与合作处</w:t>
      </w:r>
    </w:p>
    <w:p>
      <w:pPr>
        <w:widowControl/>
        <w:spacing w:line="420" w:lineRule="exact"/>
        <w:ind w:right="460" w:firstLine="480" w:firstLineChars="200"/>
        <w:jc w:val="right"/>
        <w:rPr>
          <w:rFonts w:ascii="仿宋_GB2312" w:hAnsi="宋体" w:eastAsia="仿宋_GB2312" w:cs="宋体"/>
          <w:color w:val="000000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157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2019年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28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79CF"/>
    <w:rsid w:val="53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2019-09-19T03:13:00Z</dcterms:created>
  <dc:creator>邢小进</dc:creator>
  <cp:lastModifiedBy>邢小进</cp:lastModifiedBy>
  <dcterms:modified xsi:type="dcterms:W3CDTF">2019-09-19T03:13:42Z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